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4C13" w14:textId="77777777" w:rsidR="00404F1B" w:rsidRPr="00866EA6" w:rsidRDefault="00404F1B" w:rsidP="002F24B6">
      <w:pPr>
        <w:ind w:left="-709"/>
        <w:rPr>
          <w:rFonts w:ascii="Arial" w:eastAsia="Times New Roman" w:hAnsi="Arial" w:cs="Arial"/>
          <w:sz w:val="16"/>
          <w:szCs w:val="16"/>
        </w:rPr>
      </w:pPr>
      <w:r w:rsidRPr="00866EA6">
        <w:rPr>
          <w:rFonts w:ascii="Arial" w:hAnsi="Arial" w:cs="Arial"/>
          <w:sz w:val="16"/>
          <w:szCs w:val="16"/>
        </w:rPr>
        <w:t xml:space="preserve">Article 12-2 RIN </w:t>
      </w:r>
      <w:r w:rsidRPr="00866EA6">
        <w:rPr>
          <w:rFonts w:ascii="Arial" w:eastAsia="Times New Roman" w:hAnsi="Arial" w:cs="Arial"/>
          <w:sz w:val="16"/>
          <w:szCs w:val="16"/>
        </w:rPr>
        <w:t xml:space="preserve"> - Enchères.</w:t>
      </w:r>
      <w:r w:rsidRPr="00866EA6">
        <w:rPr>
          <w:rFonts w:ascii="Arial" w:eastAsia="Times New Roman" w:hAnsi="Arial" w:cs="Arial"/>
          <w:sz w:val="16"/>
          <w:szCs w:val="16"/>
        </w:rPr>
        <w:br/>
        <w:t>« L'avocat doit s'enquérir auprès du client et sur déclaration de celui-ci, de sa capacité juridique, de sa situation juridique, et s'il s'agit d'une personne morale, de la réalité de son existence, de l'étendue de son objet social et des pouvoirs de son représentant.</w:t>
      </w:r>
      <w:r w:rsidRPr="00866EA6">
        <w:rPr>
          <w:rFonts w:ascii="Arial" w:eastAsia="Times New Roman" w:hAnsi="Arial" w:cs="Arial"/>
          <w:sz w:val="16"/>
          <w:szCs w:val="16"/>
        </w:rPr>
        <w:br/>
        <w:t>« L'avocat ne peut porter d'enchères pour des personnes qui sont en conflit d'intérêts.</w:t>
      </w:r>
      <w:r w:rsidRPr="00866EA6">
        <w:rPr>
          <w:rFonts w:ascii="Arial" w:eastAsia="Times New Roman" w:hAnsi="Arial" w:cs="Arial"/>
          <w:sz w:val="16"/>
          <w:szCs w:val="16"/>
        </w:rPr>
        <w:br/>
        <w:t>« L'avocat ne peut notamment porter d'enchères pour un même bien pour le compte de plusieurs mandants.</w:t>
      </w:r>
      <w:r w:rsidRPr="00866EA6">
        <w:rPr>
          <w:rFonts w:ascii="Arial" w:eastAsia="Times New Roman" w:hAnsi="Arial" w:cs="Arial"/>
          <w:sz w:val="16"/>
          <w:szCs w:val="16"/>
        </w:rPr>
        <w:br/>
        <w:t>« Lorsqu'un avocat s'est rendu adjudicataire pour le compte d'une personne, il ne peut accepter de former une surenchère au nom d'une autre personne sur cette adjudication, à défaut d'accord écrit de l'adjudicataire initial.</w:t>
      </w:r>
      <w:r w:rsidRPr="00866EA6">
        <w:rPr>
          <w:rFonts w:ascii="Arial" w:eastAsia="Times New Roman" w:hAnsi="Arial" w:cs="Arial"/>
          <w:sz w:val="16"/>
          <w:szCs w:val="16"/>
        </w:rPr>
        <w:br/>
        <w:t>« En cas d'adjudication d'un lot en copropriété ou dépendant d'une Association syndicale libre, il appartient à l'avocat poursuivant de le notifier au syndic de copropriété ou au gérant de l'Association syndicale libre. »</w:t>
      </w:r>
    </w:p>
    <w:p w14:paraId="73FD7346" w14:textId="77777777" w:rsidR="002C2D87" w:rsidRPr="00404F1B" w:rsidRDefault="002C2D87" w:rsidP="002F24B6">
      <w:pPr>
        <w:ind w:left="1200" w:hanging="709"/>
        <w:rPr>
          <w:rFonts w:ascii="Arial" w:hAnsi="Arial" w:cs="Arial"/>
        </w:rPr>
      </w:pPr>
    </w:p>
    <w:p w14:paraId="0495C7F4" w14:textId="01249890" w:rsidR="002C2D87" w:rsidRPr="00866EA6" w:rsidRDefault="002C2D87" w:rsidP="002F24B6">
      <w:pPr>
        <w:pBdr>
          <w:top w:val="single" w:sz="4" w:space="1" w:color="auto"/>
        </w:pBdr>
        <w:ind w:left="1200" w:hanging="1909"/>
        <w:rPr>
          <w:rFonts w:ascii="Arial" w:hAnsi="Arial" w:cs="Arial"/>
          <w:b/>
          <w:sz w:val="20"/>
          <w:szCs w:val="20"/>
          <w:u w:val="single"/>
        </w:rPr>
      </w:pPr>
      <w:r w:rsidRPr="00866EA6">
        <w:rPr>
          <w:rFonts w:ascii="Arial" w:hAnsi="Arial" w:cs="Arial"/>
          <w:b/>
          <w:sz w:val="20"/>
          <w:szCs w:val="20"/>
          <w:u w:val="single"/>
        </w:rPr>
        <w:t>ENCHERISSEUR PERSONNE MORALE</w:t>
      </w:r>
    </w:p>
    <w:p w14:paraId="5D3C2FA7" w14:textId="77777777" w:rsidR="002C2D87" w:rsidRPr="00866EA6" w:rsidRDefault="002C2D87" w:rsidP="002F24B6">
      <w:pPr>
        <w:ind w:left="1200" w:hanging="1909"/>
        <w:rPr>
          <w:rFonts w:ascii="Arial" w:hAnsi="Arial" w:cs="Arial"/>
          <w:sz w:val="20"/>
          <w:szCs w:val="20"/>
        </w:rPr>
      </w:pPr>
    </w:p>
    <w:p w14:paraId="68FCFC59" w14:textId="52AE8511" w:rsidR="002C2D87" w:rsidRPr="00866EA6" w:rsidRDefault="002C2D87" w:rsidP="002F24B6">
      <w:pPr>
        <w:tabs>
          <w:tab w:val="right" w:leader="dot" w:pos="8505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Raison sociale</w:t>
      </w:r>
      <w:r w:rsidRPr="00866EA6">
        <w:rPr>
          <w:rFonts w:ascii="Arial" w:hAnsi="Arial" w:cs="Arial"/>
          <w:sz w:val="20"/>
          <w:szCs w:val="20"/>
        </w:rPr>
        <w:tab/>
      </w:r>
    </w:p>
    <w:p w14:paraId="10A9870C" w14:textId="35DBB351" w:rsidR="002C2D87" w:rsidRPr="00866EA6" w:rsidRDefault="002C2D87" w:rsidP="002F24B6">
      <w:pPr>
        <w:tabs>
          <w:tab w:val="right" w:leader="dot" w:pos="9498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Forme de la Société</w:t>
      </w:r>
      <w:r w:rsidRPr="00866EA6">
        <w:rPr>
          <w:rFonts w:ascii="Arial" w:hAnsi="Arial" w:cs="Arial"/>
          <w:sz w:val="20"/>
          <w:szCs w:val="20"/>
        </w:rPr>
        <w:tab/>
      </w:r>
    </w:p>
    <w:p w14:paraId="0C33AF60" w14:textId="12A19924" w:rsidR="002C2D87" w:rsidRPr="00866EA6" w:rsidRDefault="007A320E" w:rsidP="002F24B6">
      <w:pPr>
        <w:tabs>
          <w:tab w:val="right" w:leader="dot" w:pos="9498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N° RCS.................................Tribunal de Commerce de</w:t>
      </w:r>
      <w:r w:rsidRPr="00866EA6">
        <w:rPr>
          <w:rFonts w:ascii="Arial" w:hAnsi="Arial" w:cs="Arial"/>
          <w:sz w:val="20"/>
          <w:szCs w:val="20"/>
        </w:rPr>
        <w:tab/>
      </w:r>
    </w:p>
    <w:p w14:paraId="1C6297E2" w14:textId="08C031BE" w:rsidR="007A320E" w:rsidRPr="00866EA6" w:rsidRDefault="002F24B6" w:rsidP="002F24B6">
      <w:pPr>
        <w:tabs>
          <w:tab w:val="right" w:leader="dot" w:pos="9498"/>
          <w:tab w:val="right" w:leader="dot" w:pos="10490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Capital social</w:t>
      </w:r>
      <w:r w:rsidRPr="00866EA6">
        <w:rPr>
          <w:rFonts w:ascii="Arial" w:hAnsi="Arial" w:cs="Arial"/>
          <w:sz w:val="20"/>
          <w:szCs w:val="20"/>
        </w:rPr>
        <w:tab/>
      </w:r>
      <w:r w:rsidR="007A320E" w:rsidRPr="00866EA6">
        <w:rPr>
          <w:rFonts w:ascii="Arial" w:hAnsi="Arial" w:cs="Arial"/>
          <w:sz w:val="20"/>
          <w:szCs w:val="20"/>
        </w:rPr>
        <w:tab/>
      </w:r>
    </w:p>
    <w:p w14:paraId="2EFCF016" w14:textId="07FA366D" w:rsidR="002F24B6" w:rsidRPr="00866EA6" w:rsidRDefault="007A320E" w:rsidP="002F24B6">
      <w:pPr>
        <w:tabs>
          <w:tab w:val="right" w:leader="dot" w:pos="9498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Objet social</w:t>
      </w:r>
      <w:r w:rsidR="002F24B6" w:rsidRPr="00866EA6">
        <w:rPr>
          <w:rFonts w:ascii="Arial" w:hAnsi="Arial" w:cs="Arial"/>
          <w:sz w:val="20"/>
          <w:szCs w:val="20"/>
        </w:rPr>
        <w:tab/>
      </w:r>
      <w:r w:rsidRPr="00866EA6">
        <w:rPr>
          <w:rFonts w:ascii="Arial" w:hAnsi="Arial" w:cs="Arial"/>
          <w:sz w:val="20"/>
          <w:szCs w:val="20"/>
        </w:rPr>
        <w:tab/>
      </w:r>
    </w:p>
    <w:p w14:paraId="250699AA" w14:textId="3C57B75D" w:rsidR="002F24B6" w:rsidRPr="00866EA6" w:rsidRDefault="002F24B6" w:rsidP="002F24B6">
      <w:pPr>
        <w:tabs>
          <w:tab w:val="right" w:leader="dot" w:pos="9498"/>
        </w:tabs>
        <w:ind w:left="1200" w:hanging="19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Pr="00866EA6">
        <w:rPr>
          <w:rFonts w:ascii="Arial" w:hAnsi="Arial" w:cs="Arial"/>
          <w:sz w:val="20"/>
          <w:szCs w:val="20"/>
        </w:rPr>
        <w:tab/>
      </w:r>
    </w:p>
    <w:p w14:paraId="3C339D6D" w14:textId="77777777" w:rsidR="007A320E" w:rsidRPr="00866EA6" w:rsidRDefault="007A320E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0D3233FE" w14:textId="171AEC37" w:rsidR="007A320E" w:rsidRPr="00866EA6" w:rsidRDefault="007A320E" w:rsidP="002F24B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0"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866EA6">
        <w:rPr>
          <w:rFonts w:ascii="Arial" w:hAnsi="Arial" w:cs="Arial"/>
          <w:b/>
          <w:bCs/>
          <w:spacing w:val="-3"/>
          <w:sz w:val="20"/>
          <w:szCs w:val="20"/>
        </w:rPr>
        <w:t>Agissant en qualité de marchand de biens</w:t>
      </w:r>
      <w:r w:rsidRPr="00866EA6">
        <w:rPr>
          <w:rFonts w:ascii="Arial" w:hAnsi="Arial" w:cs="Arial"/>
          <w:bCs/>
          <w:spacing w:val="-3"/>
          <w:sz w:val="20"/>
          <w:szCs w:val="20"/>
        </w:rPr>
        <w:t xml:space="preserve"> bénéficiant de droits de mutation réduits en application de l'article </w:t>
      </w:r>
      <w:r w:rsidR="00AD2119" w:rsidRPr="00866EA6">
        <w:rPr>
          <w:rFonts w:ascii="Arial" w:hAnsi="Arial" w:cs="Arial"/>
          <w:bCs/>
          <w:spacing w:val="-3"/>
          <w:sz w:val="20"/>
          <w:szCs w:val="20"/>
        </w:rPr>
        <w:t>1115 CGI</w:t>
      </w:r>
    </w:p>
    <w:p w14:paraId="4A3E8134" w14:textId="77777777" w:rsidR="007A320E" w:rsidRPr="00866EA6" w:rsidRDefault="007A320E" w:rsidP="002F24B6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4EDCB242" w14:textId="2A807D58" w:rsidR="007A320E" w:rsidRPr="00866EA6" w:rsidRDefault="007A320E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</w:rPr>
      </w:pPr>
      <w:r w:rsidRPr="00866EA6">
        <w:rPr>
          <w:rFonts w:ascii="Arial" w:eastAsia="Times New Roman" w:hAnsi="Arial" w:cs="Arial"/>
          <w:b/>
          <w:sz w:val="20"/>
          <w:szCs w:val="20"/>
        </w:rPr>
        <w:t xml:space="preserve">Déclarant ne pas être en état de cessation des paiements </w:t>
      </w:r>
    </w:p>
    <w:p w14:paraId="03AF5A42" w14:textId="77777777" w:rsidR="007A320E" w:rsidRPr="00866EA6" w:rsidRDefault="007A320E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5C7CB0D9" w14:textId="3EA38206" w:rsidR="007A320E" w:rsidRPr="00866EA6" w:rsidRDefault="007A320E" w:rsidP="002F24B6">
      <w:pPr>
        <w:tabs>
          <w:tab w:val="right" w:leader="dot" w:pos="9356"/>
        </w:tabs>
        <w:ind w:left="1200" w:hanging="7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 xml:space="preserve">Nom du </w:t>
      </w:r>
      <w:r w:rsidR="003F5CAB" w:rsidRPr="00866EA6">
        <w:rPr>
          <w:rFonts w:ascii="Arial" w:hAnsi="Arial" w:cs="Arial"/>
          <w:sz w:val="20"/>
          <w:szCs w:val="20"/>
        </w:rPr>
        <w:t>représenta</w:t>
      </w:r>
      <w:r w:rsidR="003F5CAB">
        <w:rPr>
          <w:rFonts w:ascii="Arial" w:hAnsi="Arial" w:cs="Arial"/>
          <w:sz w:val="20"/>
          <w:szCs w:val="20"/>
        </w:rPr>
        <w:t>nt</w:t>
      </w:r>
      <w:r w:rsidRPr="00866EA6">
        <w:rPr>
          <w:rFonts w:ascii="Arial" w:hAnsi="Arial" w:cs="Arial"/>
          <w:sz w:val="20"/>
          <w:szCs w:val="20"/>
        </w:rPr>
        <w:t xml:space="preserve"> légal</w:t>
      </w:r>
      <w:r w:rsidRPr="00866EA6">
        <w:rPr>
          <w:rFonts w:ascii="Arial" w:hAnsi="Arial" w:cs="Arial"/>
          <w:sz w:val="20"/>
          <w:szCs w:val="20"/>
        </w:rPr>
        <w:tab/>
      </w:r>
    </w:p>
    <w:p w14:paraId="36E6DA8E" w14:textId="033950EA" w:rsidR="007A320E" w:rsidRPr="00866EA6" w:rsidRDefault="007A320E" w:rsidP="002F24B6">
      <w:pPr>
        <w:tabs>
          <w:tab w:val="right" w:leader="dot" w:pos="9498"/>
        </w:tabs>
        <w:ind w:left="1200" w:hanging="7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Prénom du représentant légal</w:t>
      </w:r>
      <w:r w:rsidRPr="00866EA6">
        <w:rPr>
          <w:rFonts w:ascii="Arial" w:hAnsi="Arial" w:cs="Arial"/>
          <w:sz w:val="20"/>
          <w:szCs w:val="20"/>
        </w:rPr>
        <w:tab/>
      </w:r>
    </w:p>
    <w:p w14:paraId="48E1E019" w14:textId="2C840E90" w:rsidR="007A320E" w:rsidRPr="00866EA6" w:rsidRDefault="007A320E" w:rsidP="002F24B6">
      <w:pPr>
        <w:tabs>
          <w:tab w:val="right" w:leader="dot" w:pos="9498"/>
        </w:tabs>
        <w:ind w:left="1200" w:hanging="709"/>
        <w:rPr>
          <w:rFonts w:ascii="Arial" w:hAnsi="Arial" w:cs="Arial"/>
          <w:sz w:val="20"/>
          <w:szCs w:val="20"/>
        </w:rPr>
      </w:pPr>
      <w:r w:rsidRPr="00866EA6">
        <w:rPr>
          <w:rFonts w:ascii="Arial" w:hAnsi="Arial" w:cs="Arial"/>
          <w:sz w:val="20"/>
          <w:szCs w:val="20"/>
        </w:rPr>
        <w:t>Date et lieux de naissance du représentant légal</w:t>
      </w:r>
      <w:r w:rsidRPr="00866EA6">
        <w:rPr>
          <w:rFonts w:ascii="Arial" w:hAnsi="Arial" w:cs="Arial"/>
          <w:sz w:val="20"/>
          <w:szCs w:val="20"/>
        </w:rPr>
        <w:tab/>
      </w:r>
    </w:p>
    <w:p w14:paraId="06FDBA32" w14:textId="77777777" w:rsidR="007A320E" w:rsidRPr="00866EA6" w:rsidRDefault="007A320E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5EC462A8" w14:textId="758471FC" w:rsidR="007A320E" w:rsidRPr="00866EA6" w:rsidRDefault="007A320E" w:rsidP="002F24B6">
      <w:pPr>
        <w:tabs>
          <w:tab w:val="left" w:pos="-720"/>
        </w:tabs>
        <w:suppressAutoHyphens/>
        <w:ind w:left="-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866EA6">
        <w:rPr>
          <w:rFonts w:ascii="Arial" w:hAnsi="Arial" w:cs="Arial"/>
          <w:b/>
          <w:bCs/>
          <w:spacing w:val="-3"/>
          <w:sz w:val="20"/>
          <w:szCs w:val="20"/>
        </w:rPr>
        <w:t>Déclarant bénéficier du pouvoir d'engager la Société en vue de l'acquisition d'un bien immobilier</w:t>
      </w:r>
    </w:p>
    <w:p w14:paraId="33021F73" w14:textId="77777777" w:rsidR="007A320E" w:rsidRPr="00866EA6" w:rsidRDefault="007A320E" w:rsidP="002F24B6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7F6E123B" w14:textId="7515B7DF" w:rsidR="007A320E" w:rsidRPr="00866EA6" w:rsidRDefault="007A320E" w:rsidP="002F24B6">
      <w:pPr>
        <w:tabs>
          <w:tab w:val="left" w:pos="-720"/>
        </w:tabs>
        <w:suppressAutoHyphens/>
        <w:ind w:left="-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866EA6">
        <w:rPr>
          <w:rFonts w:ascii="Arial" w:hAnsi="Arial" w:cs="Arial"/>
          <w:b/>
          <w:bCs/>
          <w:spacing w:val="-3"/>
          <w:sz w:val="20"/>
          <w:szCs w:val="20"/>
        </w:rPr>
        <w:t>Attestant que rien ne peut limiter sa capacité pour l'exécution de la présente acquisition et déclarant que son état civil et ses qualités sont exactes, qu'il/elle ne fait l'objet d'aucune mesure de protection et qu'il/elle n'est pas en état de liquidation judiciaire et qu'il/elle n'a pas été associé(e) depuis moins d'un an dans une société mise en liquidation et dans laquelle il/elle était tenu(e) indéfiniment et solidairement du passif social</w:t>
      </w:r>
    </w:p>
    <w:p w14:paraId="257249C0" w14:textId="77777777" w:rsidR="007A320E" w:rsidRDefault="007A320E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21CBECDB" w14:textId="77777777" w:rsidR="00040C3F" w:rsidRPr="0006334A" w:rsidRDefault="00040C3F" w:rsidP="00040C3F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6334A">
        <w:rPr>
          <w:rFonts w:ascii="Arial" w:eastAsia="Times New Roman" w:hAnsi="Arial" w:cs="Arial"/>
          <w:b/>
          <w:sz w:val="20"/>
          <w:szCs w:val="20"/>
          <w:u w:val="single"/>
        </w:rPr>
        <w:t>VERIFICATION DE L'ORIGINE DES FONDS POUR LE FINANCEMENT DU BIEN IMMOBILIER</w:t>
      </w:r>
    </w:p>
    <w:p w14:paraId="274A55DE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69CCE3FD" w14:textId="51229766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 chèques de banque remis en vue de l'audience d'</w:t>
      </w:r>
      <w:r w:rsidR="003F5CAB">
        <w:rPr>
          <w:rFonts w:ascii="Arial" w:eastAsia="Times New Roman" w:hAnsi="Arial" w:cs="Arial"/>
          <w:sz w:val="20"/>
          <w:szCs w:val="20"/>
        </w:rPr>
        <w:t>adjudication</w:t>
      </w:r>
      <w:r>
        <w:rPr>
          <w:rFonts w:ascii="Arial" w:eastAsia="Times New Roman" w:hAnsi="Arial" w:cs="Arial"/>
          <w:sz w:val="20"/>
          <w:szCs w:val="20"/>
        </w:rPr>
        <w:t xml:space="preserve"> proviennent de : </w:t>
      </w:r>
    </w:p>
    <w:p w14:paraId="74533F8B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Etablissement bancaire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38B9A125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Adresse de l'agence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4467E6C7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Titulaire du compte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610D2E11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Numéro du compte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51AD30D8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7C37B32B" w14:textId="77777777" w:rsidR="00040C3F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Recours à un prêt bancaire envisagé :   </w:t>
      </w:r>
    </w:p>
    <w:p w14:paraId="7FE17D9E" w14:textId="77777777" w:rsidR="00040C3F" w:rsidRDefault="00040C3F" w:rsidP="00040C3F">
      <w:pPr>
        <w:pStyle w:val="ListParagraph"/>
        <w:numPr>
          <w:ilvl w:val="0"/>
          <w:numId w:val="3"/>
        </w:numPr>
        <w:tabs>
          <w:tab w:val="right" w:leader="dot" w:pos="8505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Oui</w:t>
      </w:r>
    </w:p>
    <w:p w14:paraId="089D0020" w14:textId="77777777" w:rsidR="00040C3F" w:rsidRDefault="00040C3F" w:rsidP="00040C3F">
      <w:pPr>
        <w:pStyle w:val="ListParagraph"/>
        <w:numPr>
          <w:ilvl w:val="0"/>
          <w:numId w:val="3"/>
        </w:numPr>
        <w:tabs>
          <w:tab w:val="right" w:leader="dot" w:pos="8505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Non</w:t>
      </w:r>
    </w:p>
    <w:p w14:paraId="0A1A8A7E" w14:textId="77777777" w:rsidR="00040C3F" w:rsidRDefault="00040C3F" w:rsidP="00040C3F">
      <w:pPr>
        <w:tabs>
          <w:tab w:val="right" w:leader="dot" w:pos="8505"/>
        </w:tabs>
        <w:ind w:lef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 oui ; établissement bancaire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373FC676" w14:textId="77777777" w:rsidR="00040C3F" w:rsidRDefault="00040C3F" w:rsidP="00040C3F">
      <w:pPr>
        <w:tabs>
          <w:tab w:val="right" w:leader="dot" w:pos="8505"/>
        </w:tabs>
        <w:ind w:lef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montant du prêt sollicité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24AD69AC" w14:textId="77777777" w:rsidR="00040C3F" w:rsidRDefault="00040C3F" w:rsidP="00040C3F">
      <w:pPr>
        <w:tabs>
          <w:tab w:val="right" w:leader="dot" w:pos="8505"/>
        </w:tabs>
        <w:ind w:left="-709"/>
        <w:rPr>
          <w:rFonts w:ascii="Arial" w:eastAsia="Times New Roman" w:hAnsi="Arial" w:cs="Arial"/>
          <w:sz w:val="20"/>
          <w:szCs w:val="20"/>
        </w:rPr>
      </w:pPr>
    </w:p>
    <w:p w14:paraId="2BBBA5EE" w14:textId="4588C182" w:rsidR="00040C3F" w:rsidRPr="0006334A" w:rsidRDefault="00040C3F" w:rsidP="00040C3F">
      <w:pPr>
        <w:tabs>
          <w:tab w:val="right" w:leader="dot" w:pos="8505"/>
        </w:tabs>
        <w:ind w:left="-709"/>
        <w:rPr>
          <w:rFonts w:ascii="Arial" w:eastAsia="Times New Roman" w:hAnsi="Arial" w:cs="Arial"/>
          <w:b/>
          <w:i/>
          <w:sz w:val="20"/>
          <w:szCs w:val="20"/>
        </w:rPr>
      </w:pP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Important : si vous envisagez de recourir à un prêt bancaire, il vous est recommandé de solliciter à titre de garantie un cautionnement et non une hypothèque sur le bien que vous souhaitez </w:t>
      </w:r>
      <w:r w:rsidR="003F5CAB" w:rsidRPr="0006334A">
        <w:rPr>
          <w:rFonts w:ascii="Arial" w:eastAsia="Times New Roman" w:hAnsi="Arial" w:cs="Arial"/>
          <w:b/>
          <w:i/>
          <w:sz w:val="20"/>
          <w:szCs w:val="20"/>
        </w:rPr>
        <w:t>acqué</w:t>
      </w:r>
      <w:r w:rsidR="003F5CAB">
        <w:rPr>
          <w:rFonts w:ascii="Arial" w:eastAsia="Times New Roman" w:hAnsi="Arial" w:cs="Arial"/>
          <w:b/>
          <w:i/>
          <w:sz w:val="20"/>
          <w:szCs w:val="20"/>
        </w:rPr>
        <w:t>r</w:t>
      </w:r>
      <w:r w:rsidR="003F5CAB" w:rsidRPr="0006334A">
        <w:rPr>
          <w:rFonts w:ascii="Arial" w:eastAsia="Times New Roman" w:hAnsi="Arial" w:cs="Arial"/>
          <w:b/>
          <w:i/>
          <w:sz w:val="20"/>
          <w:szCs w:val="20"/>
        </w:rPr>
        <w:t>ir</w:t>
      </w: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 par adjudication. En effet les délais d'obtention du titre et de publication sont tels qu'il est </w:t>
      </w:r>
      <w:r w:rsidR="003F5CAB" w:rsidRPr="0006334A">
        <w:rPr>
          <w:rFonts w:ascii="Arial" w:eastAsia="Times New Roman" w:hAnsi="Arial" w:cs="Arial"/>
          <w:b/>
          <w:i/>
          <w:sz w:val="20"/>
          <w:szCs w:val="20"/>
        </w:rPr>
        <w:t>matériellement</w:t>
      </w: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 très difficile de tenir le délai de 2 mois pour débloquer les fonds et payer le prix</w:t>
      </w:r>
    </w:p>
    <w:p w14:paraId="58D96903" w14:textId="77777777" w:rsidR="00040C3F" w:rsidRPr="00C37ED3" w:rsidRDefault="00040C3F" w:rsidP="00040C3F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1AFFEDC3" w14:textId="77777777" w:rsidR="0041201C" w:rsidRPr="00866EA6" w:rsidRDefault="0041201C" w:rsidP="0041201C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866EA6">
        <w:rPr>
          <w:rFonts w:ascii="Arial" w:hAnsi="Arial" w:cs="Arial"/>
          <w:bCs/>
          <w:spacing w:val="-3"/>
          <w:sz w:val="20"/>
          <w:szCs w:val="20"/>
        </w:rPr>
        <w:t>Date et signature</w:t>
      </w:r>
    </w:p>
    <w:p w14:paraId="775A507F" w14:textId="77777777" w:rsidR="00040C3F" w:rsidRDefault="00040C3F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5ECF1C62" w14:textId="77777777" w:rsidR="00040C3F" w:rsidRDefault="00040C3F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4A80CC5E" w14:textId="77777777" w:rsidR="00040C3F" w:rsidRDefault="00040C3F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4A2D1A26" w14:textId="77777777" w:rsidR="00040C3F" w:rsidRDefault="00040C3F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3F510224" w14:textId="77777777" w:rsidR="00040C3F" w:rsidRPr="00866EA6" w:rsidRDefault="00040C3F" w:rsidP="002F24B6">
      <w:pPr>
        <w:tabs>
          <w:tab w:val="right" w:leader="dot" w:pos="8505"/>
        </w:tabs>
        <w:ind w:left="1200" w:hanging="709"/>
        <w:rPr>
          <w:rFonts w:ascii="Arial" w:hAnsi="Arial" w:cs="Arial"/>
          <w:sz w:val="20"/>
          <w:szCs w:val="20"/>
        </w:rPr>
      </w:pPr>
    </w:p>
    <w:p w14:paraId="7E723172" w14:textId="77777777" w:rsidR="00F6149A" w:rsidRDefault="00F6149A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E53B830" w14:textId="77777777" w:rsidR="00F6149A" w:rsidRDefault="00F6149A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B9031C9" w14:textId="729ED7AA" w:rsidR="00F6149A" w:rsidRDefault="00F6149A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2C49BED" w14:textId="5B9EC703" w:rsidR="00A20ED3" w:rsidRDefault="00A20ED3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54597DA" w14:textId="77777777" w:rsidR="00A20ED3" w:rsidRDefault="00A20ED3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F7F374E" w14:textId="77777777" w:rsidR="00F6149A" w:rsidRDefault="00F6149A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79F87F8" w14:textId="25D2B53A" w:rsidR="00404F1B" w:rsidRPr="00866EA6" w:rsidRDefault="00404F1B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66EA6">
        <w:rPr>
          <w:rFonts w:ascii="Arial" w:eastAsia="Times New Roman" w:hAnsi="Arial" w:cs="Arial"/>
          <w:b/>
          <w:sz w:val="20"/>
          <w:szCs w:val="20"/>
          <w:u w:val="single"/>
        </w:rPr>
        <w:t>PIECES A JOINDRE A CE QUESTIONNAIRE :</w:t>
      </w:r>
    </w:p>
    <w:p w14:paraId="7E2FF42E" w14:textId="77777777" w:rsidR="00404F1B" w:rsidRPr="00866EA6" w:rsidRDefault="00404F1B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</w:rPr>
      </w:pPr>
    </w:p>
    <w:p w14:paraId="5CF44EDE" w14:textId="06FD2E9B" w:rsidR="00404F1B" w:rsidRPr="00866EA6" w:rsidRDefault="00404F1B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866EA6">
        <w:rPr>
          <w:rFonts w:ascii="Arial" w:eastAsia="Times New Roman" w:hAnsi="Arial" w:cs="Arial"/>
          <w:sz w:val="20"/>
          <w:szCs w:val="20"/>
        </w:rPr>
        <w:t xml:space="preserve">Extrait K bis de </w:t>
      </w:r>
      <w:r w:rsidR="008B0E5A">
        <w:rPr>
          <w:rFonts w:ascii="Arial" w:eastAsia="Times New Roman" w:hAnsi="Arial" w:cs="Arial"/>
          <w:sz w:val="20"/>
          <w:szCs w:val="20"/>
        </w:rPr>
        <w:t xml:space="preserve">moins de </w:t>
      </w:r>
      <w:r w:rsidRPr="00866EA6">
        <w:rPr>
          <w:rFonts w:ascii="Arial" w:eastAsia="Times New Roman" w:hAnsi="Arial" w:cs="Arial"/>
          <w:sz w:val="20"/>
          <w:szCs w:val="20"/>
        </w:rPr>
        <w:t>3 mois de la personne morale</w:t>
      </w:r>
    </w:p>
    <w:p w14:paraId="424D2F0C" w14:textId="7125150B" w:rsidR="00404F1B" w:rsidRDefault="00040C3F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404F1B" w:rsidRPr="00866EA6">
        <w:rPr>
          <w:rFonts w:ascii="Arial" w:eastAsia="Times New Roman" w:hAnsi="Arial" w:cs="Arial"/>
          <w:sz w:val="20"/>
          <w:szCs w:val="20"/>
        </w:rPr>
        <w:t>opie recto-verso pièce(s) d'identité du représentant légal</w:t>
      </w:r>
    </w:p>
    <w:p w14:paraId="2D97904C" w14:textId="38034B9A" w:rsidR="00723EFF" w:rsidRDefault="003F5CAB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Copie</w:t>
      </w:r>
      <w:r w:rsidR="00723EFF">
        <w:rPr>
          <w:rFonts w:ascii="Arial" w:eastAsia="Times New Roman" w:hAnsi="Arial" w:cs="Arial"/>
          <w:sz w:val="20"/>
          <w:szCs w:val="20"/>
        </w:rPr>
        <w:t xml:space="preserve"> des statuts</w:t>
      </w:r>
    </w:p>
    <w:p w14:paraId="2A8780A3" w14:textId="27868D49" w:rsidR="00723EFF" w:rsidRDefault="00723EFF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Pour les SCI ou SNC : liste de </w:t>
      </w:r>
      <w:r w:rsidR="003F5CAB">
        <w:rPr>
          <w:rFonts w:ascii="Arial" w:eastAsia="Times New Roman" w:hAnsi="Arial" w:cs="Arial"/>
          <w:sz w:val="20"/>
          <w:szCs w:val="20"/>
        </w:rPr>
        <w:t>chaque associé</w:t>
      </w:r>
      <w:r>
        <w:rPr>
          <w:rFonts w:ascii="Arial" w:eastAsia="Times New Roman" w:hAnsi="Arial" w:cs="Arial"/>
          <w:sz w:val="20"/>
          <w:szCs w:val="20"/>
        </w:rPr>
        <w:t xml:space="preserve"> et/ou mandataire social avec leur état civil complet :</w:t>
      </w:r>
    </w:p>
    <w:p w14:paraId="42832879" w14:textId="0482A944" w:rsidR="00723EFF" w:rsidRPr="00866EA6" w:rsidRDefault="00040C3F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RIB du compte dont sont issus les fonds remis en vue de l'adjudication</w:t>
      </w:r>
    </w:p>
    <w:sectPr w:rsidR="00723EFF" w:rsidRPr="00866EA6" w:rsidSect="00040C3F">
      <w:headerReference w:type="first" r:id="rId7"/>
      <w:footerReference w:type="first" r:id="rId8"/>
      <w:pgSz w:w="11900" w:h="16840"/>
      <w:pgMar w:top="0" w:right="985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E8A6" w14:textId="77777777" w:rsidR="002F5196" w:rsidRDefault="002F5196" w:rsidP="00916AD4">
      <w:r>
        <w:separator/>
      </w:r>
    </w:p>
  </w:endnote>
  <w:endnote w:type="continuationSeparator" w:id="0">
    <w:p w14:paraId="4C252599" w14:textId="77777777" w:rsidR="002F5196" w:rsidRDefault="002F5196" w:rsidP="0091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F59C" w14:textId="13306063" w:rsidR="00C37ED3" w:rsidRPr="00040C3F" w:rsidRDefault="00040C3F" w:rsidP="00040C3F">
    <w:pPr>
      <w:pStyle w:val="Footer"/>
      <w:jc w:val="center"/>
      <w:rPr>
        <w:i/>
        <w:sz w:val="20"/>
        <w:szCs w:val="20"/>
      </w:rPr>
    </w:pPr>
    <w:r w:rsidRPr="00040C3F">
      <w:rPr>
        <w:i/>
        <w:sz w:val="20"/>
        <w:szCs w:val="20"/>
      </w:rPr>
      <w:t>SCP TOULLEC CORDAN- Septembre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5397" w14:textId="77777777" w:rsidR="002F5196" w:rsidRDefault="002F5196" w:rsidP="00916AD4">
      <w:r>
        <w:separator/>
      </w:r>
    </w:p>
  </w:footnote>
  <w:footnote w:type="continuationSeparator" w:id="0">
    <w:p w14:paraId="078CAB73" w14:textId="77777777" w:rsidR="002F5196" w:rsidRDefault="002F5196" w:rsidP="0091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8F34" w14:textId="77777777" w:rsidR="00040C3F" w:rsidRPr="00404F1B" w:rsidRDefault="00040C3F" w:rsidP="00040C3F">
    <w:pPr>
      <w:ind w:hanging="709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0AEE2" wp14:editId="2D51EAA5">
              <wp:simplePos x="0" y="0"/>
              <wp:positionH relativeFrom="column">
                <wp:posOffset>1028700</wp:posOffset>
              </wp:positionH>
              <wp:positionV relativeFrom="paragraph">
                <wp:posOffset>328295</wp:posOffset>
              </wp:positionV>
              <wp:extent cx="4711065" cy="450850"/>
              <wp:effectExtent l="0" t="0" r="0" b="254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06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311B1DB" w14:textId="77777777" w:rsidR="00040C3F" w:rsidRPr="00866EA6" w:rsidRDefault="00040C3F" w:rsidP="00040C3F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66E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QUESTIONNAIRE D'IDENTITE EN VUE DE PORTER DES ENCHERES</w:t>
                          </w:r>
                        </w:p>
                        <w:p w14:paraId="68E0F001" w14:textId="77777777" w:rsidR="00040C3F" w:rsidRPr="00866EA6" w:rsidRDefault="00040C3F" w:rsidP="00040C3F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66E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PERSONNES MORALES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0AEE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1pt;margin-top:25.85pt;width:370.95pt;height:3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" filled="f" stroked="f">
              <v:textbox style="mso-fit-shape-to-text:t">
                <w:txbxContent>
                  <w:p w14:paraId="5311B1DB" w14:textId="77777777" w:rsidR="00040C3F" w:rsidRPr="00866EA6" w:rsidRDefault="00040C3F" w:rsidP="00040C3F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66E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QUESTIONNAIRE D'IDENTITE EN VUE DE PORTER DES ENCHERES</w:t>
                    </w:r>
                  </w:p>
                  <w:p w14:paraId="68E0F001" w14:textId="77777777" w:rsidR="00040C3F" w:rsidRPr="00866EA6" w:rsidRDefault="00040C3F" w:rsidP="00040C3F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66E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PERSONNES MORALES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04F1B">
      <w:rPr>
        <w:rFonts w:ascii="Arial" w:hAnsi="Arial" w:cs="Arial"/>
        <w:noProof/>
      </w:rPr>
      <w:drawing>
        <wp:inline distT="0" distB="0" distL="0" distR="0" wp14:anchorId="3AA38DEA" wp14:editId="2F8818E9">
          <wp:extent cx="1027430" cy="102743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LLEC-CORDANI-logo-unshad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575" cy="102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C9A"/>
    <w:multiLevelType w:val="hybridMultilevel"/>
    <w:tmpl w:val="D25A6D40"/>
    <w:lvl w:ilvl="0" w:tplc="F0160F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7A7E"/>
    <w:multiLevelType w:val="multilevel"/>
    <w:tmpl w:val="4CC6B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1F83"/>
    <w:multiLevelType w:val="hybridMultilevel"/>
    <w:tmpl w:val="357AD16C"/>
    <w:lvl w:ilvl="0" w:tplc="F0160FE4">
      <w:start w:val="1"/>
      <w:numFmt w:val="bullet"/>
      <w:lvlText w:val=""/>
      <w:lvlJc w:val="left"/>
      <w:pPr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F971137"/>
    <w:multiLevelType w:val="hybridMultilevel"/>
    <w:tmpl w:val="4CC6B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0831">
    <w:abstractNumId w:val="3"/>
  </w:num>
  <w:num w:numId="2" w16cid:durableId="2098281819">
    <w:abstractNumId w:val="1"/>
  </w:num>
  <w:num w:numId="3" w16cid:durableId="1899120975">
    <w:abstractNumId w:val="0"/>
  </w:num>
  <w:num w:numId="4" w16cid:durableId="54225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BB"/>
    <w:rsid w:val="00040C3F"/>
    <w:rsid w:val="000E5366"/>
    <w:rsid w:val="000F7EBB"/>
    <w:rsid w:val="002257FB"/>
    <w:rsid w:val="002C2D87"/>
    <w:rsid w:val="002F24B6"/>
    <w:rsid w:val="002F5196"/>
    <w:rsid w:val="00391842"/>
    <w:rsid w:val="003F5CAB"/>
    <w:rsid w:val="00404F1B"/>
    <w:rsid w:val="0041201C"/>
    <w:rsid w:val="005138B6"/>
    <w:rsid w:val="00550B59"/>
    <w:rsid w:val="00577338"/>
    <w:rsid w:val="006A7CE4"/>
    <w:rsid w:val="006B167C"/>
    <w:rsid w:val="006E52E3"/>
    <w:rsid w:val="00723EFF"/>
    <w:rsid w:val="00755E2C"/>
    <w:rsid w:val="007973F1"/>
    <w:rsid w:val="007A320E"/>
    <w:rsid w:val="00866EA6"/>
    <w:rsid w:val="008B0E5A"/>
    <w:rsid w:val="00916AD4"/>
    <w:rsid w:val="00972D61"/>
    <w:rsid w:val="00A20ED3"/>
    <w:rsid w:val="00AD2119"/>
    <w:rsid w:val="00BF7FF2"/>
    <w:rsid w:val="00C37ED3"/>
    <w:rsid w:val="00E22AB6"/>
    <w:rsid w:val="00E366E8"/>
    <w:rsid w:val="00F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4056E"/>
  <w14:defaultImageDpi w14:val="300"/>
  <w15:docId w15:val="{E1D6E6BE-08F4-41BC-8180-C065D4F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E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B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A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AD4"/>
  </w:style>
  <w:style w:type="paragraph" w:styleId="Footer">
    <w:name w:val="footer"/>
    <w:basedOn w:val="Normal"/>
    <w:link w:val="FooterChar"/>
    <w:uiPriority w:val="99"/>
    <w:unhideWhenUsed/>
    <w:rsid w:val="00916A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Jean-Yves Toullec</cp:lastModifiedBy>
  <cp:revision>6</cp:revision>
  <cp:lastPrinted>2020-08-31T14:29:00Z</cp:lastPrinted>
  <dcterms:created xsi:type="dcterms:W3CDTF">2022-10-03T10:35:00Z</dcterms:created>
  <dcterms:modified xsi:type="dcterms:W3CDTF">2022-10-26T02:23:00Z</dcterms:modified>
</cp:coreProperties>
</file>